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D375">
      <w:pPr>
        <w:pStyle w:val="13"/>
        <w:rPr>
          <w:sz w:val="21"/>
          <w:szCs w:val="21"/>
          <w:u w:val="thick"/>
        </w:rPr>
      </w:pPr>
      <w:bookmarkStart w:id="0" w:name="_GoBack"/>
      <w:r>
        <w:rPr>
          <w:sz w:val="21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97819241" name="Rectangle 9781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819241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WK4Z1wAAAAgBAAAPAAAA&#10;AAAAAAEAIAAAACIAAABkcnMvZG93bnJldi54bWxQSwECFAAUAAAACACHTuJATn+kZhYCAAA1BAAA&#10;DgAAAAAAAAABACAAAAAm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  <w:szCs w:val="21"/>
          <w:u w:val="thick"/>
        </w:rPr>
        <w:t>MANPOWER REQUIREMENT NOTIFICATION (MRN)</w:t>
      </w:r>
    </w:p>
    <w:p w14:paraId="31FEE00F">
      <w:pPr>
        <w:pStyle w:val="13"/>
        <w:rPr>
          <w:sz w:val="21"/>
          <w:szCs w:val="21"/>
        </w:rPr>
      </w:pPr>
      <w:r>
        <w:rPr>
          <w:sz w:val="21"/>
          <w:szCs w:val="21"/>
        </w:rPr>
        <w:t>UNDER Food and Enterprise Development Division of APUIAML</w:t>
      </w:r>
    </w:p>
    <w:p w14:paraId="080002A6">
      <w:pPr>
        <w:pStyle w:val="13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For Tourism CBDD Projects- PDMC</w:t>
      </w:r>
    </w:p>
    <w:p w14:paraId="3812F137">
      <w:pPr>
        <w:pStyle w:val="13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(Position Ref. No. 2</w:t>
      </w:r>
      <w:r>
        <w:rPr>
          <w:rFonts w:hint="default"/>
          <w:color w:val="FF0000"/>
          <w:sz w:val="21"/>
          <w:szCs w:val="21"/>
          <w:lang w:val="en-US"/>
        </w:rPr>
        <w:t>)</w:t>
      </w:r>
    </w:p>
    <w:tbl>
      <w:tblPr>
        <w:tblStyle w:val="5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5660D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49BC8A98">
            <w:pPr>
              <w:pStyle w:val="15"/>
              <w:spacing w:line="236" w:lineRule="exact"/>
              <w:ind w:left="11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S.</w:t>
            </w:r>
            <w:r>
              <w:rPr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2285" w:type="dxa"/>
          </w:tcPr>
          <w:p w14:paraId="611DCB39">
            <w:pPr>
              <w:pStyle w:val="15"/>
              <w:spacing w:line="236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Particulars</w:t>
            </w:r>
          </w:p>
        </w:tc>
        <w:tc>
          <w:tcPr>
            <w:tcW w:w="6443" w:type="dxa"/>
          </w:tcPr>
          <w:p w14:paraId="4F0A3A06">
            <w:pPr>
              <w:pStyle w:val="15"/>
              <w:spacing w:line="236" w:lineRule="exact"/>
              <w:ind w:left="10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Description</w:t>
            </w:r>
          </w:p>
        </w:tc>
      </w:tr>
      <w:tr w14:paraId="08D8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5D00E8FE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</w:t>
            </w:r>
          </w:p>
        </w:tc>
        <w:tc>
          <w:tcPr>
            <w:tcW w:w="2285" w:type="dxa"/>
          </w:tcPr>
          <w:p w14:paraId="06F74A2B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6443" w:type="dxa"/>
          </w:tcPr>
          <w:p w14:paraId="57E50AB1">
            <w:pPr>
              <w:pStyle w:val="15"/>
              <w:spacing w:before="0" w:line="236" w:lineRule="exact"/>
              <w:ind w:left="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Civil Engineer</w:t>
            </w:r>
          </w:p>
        </w:tc>
      </w:tr>
      <w:tr w14:paraId="2CC46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4BF6F41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2</w:t>
            </w:r>
          </w:p>
        </w:tc>
        <w:tc>
          <w:tcPr>
            <w:tcW w:w="2285" w:type="dxa"/>
          </w:tcPr>
          <w:p w14:paraId="1F1BF0D3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No.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of</w:t>
            </w:r>
            <w:r>
              <w:rPr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6443" w:type="dxa"/>
          </w:tcPr>
          <w:p w14:paraId="0DF28AD3">
            <w:pPr>
              <w:pStyle w:val="15"/>
              <w:spacing w:before="0" w:line="236" w:lineRule="exact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Two (02) </w:t>
            </w:r>
          </w:p>
        </w:tc>
      </w:tr>
      <w:tr w14:paraId="0032F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06D6111B">
            <w:pPr>
              <w:pStyle w:val="15"/>
              <w:spacing w:before="5"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3</w:t>
            </w:r>
          </w:p>
        </w:tc>
        <w:tc>
          <w:tcPr>
            <w:tcW w:w="2285" w:type="dxa"/>
          </w:tcPr>
          <w:p w14:paraId="5D5AE5C4">
            <w:pPr>
              <w:pStyle w:val="15"/>
              <w:spacing w:before="5"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Proposed Grade</w:t>
            </w:r>
          </w:p>
        </w:tc>
        <w:tc>
          <w:tcPr>
            <w:tcW w:w="6443" w:type="dxa"/>
          </w:tcPr>
          <w:p w14:paraId="032D6972">
            <w:pPr>
              <w:pStyle w:val="15"/>
              <w:spacing w:before="1" w:line="23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Officer/ Senior Officer </w:t>
            </w:r>
          </w:p>
        </w:tc>
      </w:tr>
      <w:tr w14:paraId="527C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3EC89F63">
            <w:pPr>
              <w:pStyle w:val="15"/>
              <w:spacing w:before="1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4</w:t>
            </w:r>
          </w:p>
        </w:tc>
        <w:tc>
          <w:tcPr>
            <w:tcW w:w="2285" w:type="dxa"/>
          </w:tcPr>
          <w:p w14:paraId="31977B31">
            <w:pPr>
              <w:pStyle w:val="15"/>
              <w:spacing w:before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Mode</w:t>
            </w:r>
            <w:r>
              <w:rPr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(Consultant</w:t>
            </w:r>
            <w:r>
              <w:rPr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</w:p>
          <w:p w14:paraId="1B5DD567">
            <w:pPr>
              <w:pStyle w:val="15"/>
              <w:spacing w:before="6"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Employee)</w:t>
            </w:r>
          </w:p>
        </w:tc>
        <w:tc>
          <w:tcPr>
            <w:tcW w:w="6443" w:type="dxa"/>
          </w:tcPr>
          <w:p w14:paraId="79D098A5">
            <w:pPr>
              <w:pStyle w:val="15"/>
              <w:spacing w:before="0" w:line="251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IN"/>
              </w:rPr>
              <w:t>Project Associate</w:t>
            </w:r>
          </w:p>
        </w:tc>
      </w:tr>
      <w:tr w14:paraId="3267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1EF7C077">
            <w:pPr>
              <w:pStyle w:val="15"/>
              <w:spacing w:before="1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5</w:t>
            </w:r>
          </w:p>
        </w:tc>
        <w:tc>
          <w:tcPr>
            <w:tcW w:w="2285" w:type="dxa"/>
          </w:tcPr>
          <w:p w14:paraId="219F5F1D">
            <w:pPr>
              <w:pStyle w:val="15"/>
              <w:spacing w:before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Academic /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Professional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Qualifications</w:t>
            </w:r>
          </w:p>
        </w:tc>
        <w:tc>
          <w:tcPr>
            <w:tcW w:w="6443" w:type="dxa"/>
          </w:tcPr>
          <w:p w14:paraId="71E2457C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2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 xml:space="preserve">Graduate/ Post Graduate in Civil Engineering </w:t>
            </w:r>
            <w:r>
              <w:rPr>
                <w:rFonts w:eastAsiaTheme="minorHAnsi"/>
                <w:sz w:val="21"/>
                <w:szCs w:val="21"/>
                <w:lang w:val="en-IN"/>
              </w:rPr>
              <w:t xml:space="preserve">from reputed institutes. </w:t>
            </w:r>
          </w:p>
          <w:p w14:paraId="68DAF14B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2" w:hanging="141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Preference shall be given to candidates from </w:t>
            </w:r>
            <w:r>
              <w:rPr>
                <w:sz w:val="21"/>
                <w:szCs w:val="21"/>
              </w:rPr>
              <w:t>Premier</w:t>
            </w:r>
            <w:r>
              <w:rPr>
                <w:rFonts w:eastAsiaTheme="minorHAnsi"/>
                <w:sz w:val="21"/>
                <w:szCs w:val="21"/>
                <w:lang w:val="en-IN"/>
              </w:rPr>
              <w:t xml:space="preserve"> Institutions</w:t>
            </w:r>
          </w:p>
        </w:tc>
      </w:tr>
      <w:tr w14:paraId="50288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509B08CC">
            <w:pPr>
              <w:pStyle w:val="1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6</w:t>
            </w:r>
          </w:p>
        </w:tc>
        <w:tc>
          <w:tcPr>
            <w:tcW w:w="2285" w:type="dxa"/>
          </w:tcPr>
          <w:p w14:paraId="66AD5598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Post</w:t>
            </w:r>
            <w:r>
              <w:rPr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qualification</w:t>
            </w:r>
          </w:p>
          <w:p w14:paraId="22B9A01B">
            <w:pPr>
              <w:pStyle w:val="15"/>
              <w:spacing w:before="0" w:line="250" w:lineRule="atLeast"/>
              <w:ind w:right="101"/>
              <w:rPr>
                <w:b/>
                <w:spacing w:val="22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experience</w:t>
            </w:r>
            <w:r>
              <w:rPr>
                <w:b/>
                <w:spacing w:val="22"/>
                <w:sz w:val="21"/>
                <w:szCs w:val="21"/>
              </w:rPr>
              <w:t xml:space="preserve"> </w:t>
            </w:r>
          </w:p>
          <w:p w14:paraId="463FF743">
            <w:pPr>
              <w:pStyle w:val="15"/>
              <w:spacing w:before="0" w:line="250" w:lineRule="atLeast"/>
              <w:ind w:right="101"/>
              <w:rPr>
                <w:b/>
                <w:spacing w:val="-52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(Specific</w:t>
            </w:r>
            <w:r>
              <w:rPr>
                <w:b/>
                <w:spacing w:val="-52"/>
                <w:sz w:val="21"/>
                <w:szCs w:val="21"/>
              </w:rPr>
              <w:t xml:space="preserve">      </w:t>
            </w:r>
          </w:p>
          <w:p w14:paraId="1EFD9BCF">
            <w:pPr>
              <w:pStyle w:val="15"/>
              <w:spacing w:before="0" w:line="250" w:lineRule="atLeast"/>
              <w:ind w:right="10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requirement)</w:t>
            </w:r>
          </w:p>
        </w:tc>
        <w:tc>
          <w:tcPr>
            <w:tcW w:w="6443" w:type="dxa"/>
          </w:tcPr>
          <w:p w14:paraId="10D2C8AA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3–5 years of experience as a site engineer, preferably in tourism, hospitality, or any infrastructure projects.</w:t>
            </w:r>
          </w:p>
          <w:p w14:paraId="0168E62C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Proven experience in managing on-site construction activities, including tourism-specific features like heritage preservation, eco-tourism facilities, or visitor centres. </w:t>
            </w:r>
          </w:p>
          <w:p w14:paraId="3052D33E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At least 1-2 Years working experience in/with Government organizations, multilateral organisations would be desirable.</w:t>
            </w:r>
          </w:p>
          <w:p w14:paraId="747EC045">
            <w:pPr>
              <w:widowControl/>
              <w:adjustRightInd w:val="0"/>
              <w:ind w:left="140" w:right="208"/>
              <w:jc w:val="both"/>
              <w:rPr>
                <w:rFonts w:eastAsiaTheme="minorHAnsi"/>
                <w:b/>
                <w:bCs/>
                <w:sz w:val="21"/>
                <w:szCs w:val="21"/>
                <w:lang w:val="en-IN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>Technical Skills</w:t>
            </w:r>
          </w:p>
          <w:p w14:paraId="3DA31F19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Strong working knowledge of MS Office is mandatory</w:t>
            </w:r>
          </w:p>
          <w:p w14:paraId="35ECE643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Knowledge in Auto Cad.</w:t>
            </w:r>
          </w:p>
          <w:p w14:paraId="586FB2BB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left="147" w:right="208" w:hanging="141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Knowledge of Civil Estimates, BoQs preparation etc as per the SSR</w:t>
            </w:r>
          </w:p>
        </w:tc>
      </w:tr>
      <w:tr w14:paraId="34D1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3EF23A53">
            <w:pPr>
              <w:pStyle w:val="15"/>
              <w:spacing w:line="233" w:lineRule="exact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7</w:t>
            </w:r>
          </w:p>
        </w:tc>
        <w:tc>
          <w:tcPr>
            <w:tcW w:w="2285" w:type="dxa"/>
          </w:tcPr>
          <w:p w14:paraId="6DB46056">
            <w:pPr>
              <w:pStyle w:val="15"/>
              <w:spacing w:line="233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Reporting</w:t>
            </w:r>
            <w:r>
              <w:rPr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6443" w:type="dxa"/>
          </w:tcPr>
          <w:p w14:paraId="3BE0A972">
            <w:pPr>
              <w:pStyle w:val="15"/>
              <w:spacing w:before="0" w:line="23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F&amp;ED Head /DH</w:t>
            </w:r>
          </w:p>
        </w:tc>
      </w:tr>
      <w:tr w14:paraId="02D7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5C35A352">
            <w:pPr>
              <w:pStyle w:val="15"/>
              <w:spacing w:before="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8</w:t>
            </w:r>
          </w:p>
        </w:tc>
        <w:tc>
          <w:tcPr>
            <w:tcW w:w="2285" w:type="dxa"/>
          </w:tcPr>
          <w:p w14:paraId="10C76678">
            <w:pPr>
              <w:pStyle w:val="15"/>
              <w:spacing w:before="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Salary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Fee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range</w:t>
            </w:r>
          </w:p>
        </w:tc>
        <w:tc>
          <w:tcPr>
            <w:tcW w:w="6443" w:type="dxa"/>
          </w:tcPr>
          <w:p w14:paraId="4CB2CFBA">
            <w:pPr>
              <w:pStyle w:val="15"/>
              <w:spacing w:before="0" w:line="23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per Industry Standards</w:t>
            </w:r>
          </w:p>
        </w:tc>
      </w:tr>
      <w:tr w14:paraId="6AE00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8" w:type="dxa"/>
          </w:tcPr>
          <w:p w14:paraId="30AC48C8">
            <w:pPr>
              <w:pStyle w:val="15"/>
              <w:spacing w:before="5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9</w:t>
            </w:r>
          </w:p>
        </w:tc>
        <w:tc>
          <w:tcPr>
            <w:tcW w:w="2285" w:type="dxa"/>
          </w:tcPr>
          <w:p w14:paraId="5C70FF71">
            <w:pPr>
              <w:pStyle w:val="15"/>
              <w:spacing w:before="5"/>
              <w:rPr>
                <w:b/>
                <w:sz w:val="21"/>
                <w:szCs w:val="21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76047A46">
            <w:pPr>
              <w:pStyle w:val="14"/>
              <w:widowControl/>
              <w:numPr>
                <w:ilvl w:val="1"/>
                <w:numId w:val="1"/>
              </w:numPr>
              <w:adjustRightInd w:val="0"/>
              <w:ind w:left="289" w:right="202" w:hanging="289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Flexibility in working hours depending on urgency of work / delivery timelines</w:t>
            </w:r>
          </w:p>
          <w:p w14:paraId="24D3C2AC">
            <w:pPr>
              <w:pStyle w:val="14"/>
              <w:widowControl/>
              <w:numPr>
                <w:ilvl w:val="1"/>
                <w:numId w:val="1"/>
              </w:numPr>
              <w:adjustRightInd w:val="0"/>
              <w:ind w:left="289" w:right="202" w:hanging="289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Flexibility in traveling</w:t>
            </w:r>
          </w:p>
        </w:tc>
      </w:tr>
      <w:tr w14:paraId="0BCE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2EBB5DBA">
            <w:pPr>
              <w:pStyle w:val="15"/>
              <w:ind w:left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10</w:t>
            </w:r>
          </w:p>
        </w:tc>
        <w:tc>
          <w:tcPr>
            <w:tcW w:w="2285" w:type="dxa"/>
          </w:tcPr>
          <w:p w14:paraId="65077A9D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Scope of Work </w:t>
            </w:r>
          </w:p>
          <w:p w14:paraId="6AF7D544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7D1D579A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IN"/>
              </w:rPr>
              <w:t xml:space="preserve">Supervise/inspect daily construction and site activities to ensure work is </w:t>
            </w:r>
            <w:r>
              <w:rPr>
                <w:rFonts w:eastAsiaTheme="minorHAnsi"/>
                <w:sz w:val="21"/>
                <w:szCs w:val="21"/>
                <w:lang w:val="en-IN"/>
              </w:rPr>
              <w:t>performed</w:t>
            </w:r>
            <w:r>
              <w:rPr>
                <w:sz w:val="21"/>
                <w:szCs w:val="21"/>
                <w:lang w:val="en-IN"/>
              </w:rPr>
              <w:t xml:space="preserve"> as per approved designs, specifications, quality &amp; safety standards, environmental guidelines, local building codes etc</w:t>
            </w:r>
          </w:p>
          <w:p w14:paraId="69B6B404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IN"/>
              </w:rPr>
              <w:t>Coordinate with contractors, sub-contractors, and labour teams to maintain workflow and resolve on-site issues.</w:t>
            </w:r>
            <w:r>
              <w:rPr>
                <w:sz w:val="21"/>
                <w:szCs w:val="21"/>
              </w:rPr>
              <w:t xml:space="preserve"> Work </w:t>
            </w:r>
            <w:r>
              <w:rPr>
                <w:b/>
                <w:bCs/>
                <w:sz w:val="21"/>
                <w:szCs w:val="21"/>
              </w:rPr>
              <w:t>closely with architects, planners, and designers</w:t>
            </w:r>
            <w:r>
              <w:rPr>
                <w:sz w:val="21"/>
                <w:szCs w:val="21"/>
              </w:rPr>
              <w:t xml:space="preserve"> to implement tourism-specific features such as pathways, visitor facilities, landscaping, or eco-friendly installations</w:t>
            </w:r>
          </w:p>
          <w:p w14:paraId="2124EE13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  <w:lang w:val="en-IN"/>
              </w:rPr>
              <w:t>Identify and rectify defects or discrepancies in construction quality.</w:t>
            </w:r>
          </w:p>
          <w:p w14:paraId="20CE029B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>Manage and monitor civil, structural, electrical, and mechanical works involved in the project.</w:t>
            </w:r>
          </w:p>
          <w:p w14:paraId="1A46B486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>Act as the point of contact between the site and project management team.</w:t>
            </w:r>
          </w:p>
          <w:p w14:paraId="258845B5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</w:rPr>
              <w:t>Prepare daily, weekly, and monthly progress reports, c</w:t>
            </w:r>
            <w:r>
              <w:rPr>
                <w:sz w:val="21"/>
                <w:szCs w:val="21"/>
                <w:lang w:val="en-IN"/>
              </w:rPr>
              <w:t>communicate progress, challenges, and updates effectively to Project Manager</w:t>
            </w:r>
          </w:p>
          <w:p w14:paraId="15E84C97">
            <w:pPr>
              <w:pStyle w:val="14"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60" w:line="259" w:lineRule="auto"/>
              <w:ind w:left="282" w:right="208" w:hanging="142"/>
              <w:contextualSpacing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sz w:val="21"/>
                <w:szCs w:val="21"/>
                <w:lang w:val="en-IN"/>
              </w:rPr>
              <w:t>Assist with local authorities for permits, clearances, and compliance matters.</w:t>
            </w:r>
          </w:p>
        </w:tc>
      </w:tr>
      <w:tr w14:paraId="7BFD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1CEF5E2A">
            <w:pPr>
              <w:pStyle w:val="15"/>
              <w:ind w:left="6"/>
              <w:jc w:val="center"/>
              <w:rPr>
                <w:b/>
                <w:w w:val="101"/>
                <w:sz w:val="21"/>
                <w:szCs w:val="21"/>
              </w:rPr>
            </w:pPr>
            <w:r>
              <w:rPr>
                <w:b/>
                <w:w w:val="101"/>
                <w:sz w:val="21"/>
                <w:szCs w:val="21"/>
              </w:rPr>
              <w:t>11</w:t>
            </w:r>
          </w:p>
        </w:tc>
        <w:tc>
          <w:tcPr>
            <w:tcW w:w="2285" w:type="dxa"/>
          </w:tcPr>
          <w:p w14:paraId="25FC3E49">
            <w:pPr>
              <w:pStyle w:val="1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Core Skills</w:t>
            </w:r>
          </w:p>
        </w:tc>
        <w:tc>
          <w:tcPr>
            <w:tcW w:w="6443" w:type="dxa"/>
          </w:tcPr>
          <w:p w14:paraId="0DD1C14B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right="208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Excellent oral and written communication skills </w:t>
            </w:r>
          </w:p>
          <w:p w14:paraId="3CD96B7A">
            <w:pPr>
              <w:pStyle w:val="14"/>
              <w:widowControl/>
              <w:numPr>
                <w:ilvl w:val="0"/>
                <w:numId w:val="1"/>
              </w:numPr>
              <w:adjustRightInd w:val="0"/>
              <w:ind w:right="208"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>Report writing/data analysis /Presentations experience</w:t>
            </w:r>
          </w:p>
        </w:tc>
      </w:tr>
      <w:tr w14:paraId="5EBEC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343392CB">
            <w:pPr>
              <w:pStyle w:val="15"/>
              <w:spacing w:before="2" w:line="236" w:lineRule="exact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2285" w:type="dxa"/>
          </w:tcPr>
          <w:p w14:paraId="39933669">
            <w:pPr>
              <w:pStyle w:val="15"/>
              <w:spacing w:before="2" w:line="236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Gender</w:t>
            </w:r>
            <w:r>
              <w:rPr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specific, if 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any</w:t>
            </w:r>
          </w:p>
        </w:tc>
        <w:tc>
          <w:tcPr>
            <w:tcW w:w="6443" w:type="dxa"/>
          </w:tcPr>
          <w:p w14:paraId="5F9B2A9E">
            <w:pPr>
              <w:pStyle w:val="15"/>
              <w:spacing w:before="0" w:line="236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Neutral</w:t>
            </w:r>
          </w:p>
        </w:tc>
      </w:tr>
      <w:tr w14:paraId="51917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8" w:type="dxa"/>
          </w:tcPr>
          <w:p w14:paraId="58B3B566">
            <w:pPr>
              <w:pStyle w:val="15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285" w:type="dxa"/>
          </w:tcPr>
          <w:p w14:paraId="0142F62E">
            <w:pPr>
              <w:pStyle w:val="15"/>
              <w:spacing w:before="0" w:line="256" w:lineRule="exact"/>
              <w:ind w:right="22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Location</w:t>
            </w:r>
          </w:p>
        </w:tc>
        <w:tc>
          <w:tcPr>
            <w:tcW w:w="6443" w:type="dxa"/>
          </w:tcPr>
          <w:p w14:paraId="00EAFA50">
            <w:pPr>
              <w:widowControl/>
              <w:adjustRightInd w:val="0"/>
              <w:ind w:right="2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Ahobilam/Nagarjuna Sagar or any other site locations with in Andhra Pradesh/India</w:t>
            </w:r>
          </w:p>
        </w:tc>
      </w:tr>
      <w:tr w14:paraId="09C47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8" w:type="dxa"/>
          </w:tcPr>
          <w:p w14:paraId="5502140C">
            <w:pPr>
              <w:pStyle w:val="15"/>
              <w:ind w:left="272" w:right="26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2285" w:type="dxa"/>
          </w:tcPr>
          <w:p w14:paraId="4BC7EADF">
            <w:pPr>
              <w:pStyle w:val="15"/>
              <w:spacing w:before="0" w:line="256" w:lineRule="exact"/>
              <w:ind w:right="22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Any</w:t>
            </w:r>
            <w:r>
              <w:rPr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other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point,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you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would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like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mention</w:t>
            </w:r>
          </w:p>
        </w:tc>
        <w:tc>
          <w:tcPr>
            <w:tcW w:w="6443" w:type="dxa"/>
          </w:tcPr>
          <w:p w14:paraId="4F8A5709">
            <w:pPr>
              <w:widowControl/>
              <w:adjustRightInd w:val="0"/>
              <w:jc w:val="both"/>
              <w:rPr>
                <w:rFonts w:eastAsiaTheme="minorHAnsi"/>
                <w:sz w:val="21"/>
                <w:szCs w:val="21"/>
                <w:lang w:val="en-IN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  It is desirable that the candidates would have prior experience of</w:t>
            </w:r>
          </w:p>
          <w:p w14:paraId="0939CEF0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val="en-IN"/>
              </w:rPr>
              <w:t xml:space="preserve">  working with government. </w:t>
            </w:r>
          </w:p>
        </w:tc>
      </w:tr>
    </w:tbl>
    <w:p w14:paraId="45BCCB7C">
      <w:pPr>
        <w:ind w:right="-44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Note: Apply for the above said position through Standard CV Format (available at our website: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"http://www.apurban.com/careers.php" </w:instrText>
      </w:r>
      <w:r>
        <w:rPr>
          <w:sz w:val="21"/>
          <w:szCs w:val="21"/>
        </w:rPr>
        <w:fldChar w:fldCharType="separate"/>
      </w:r>
      <w:r>
        <w:rPr>
          <w:rStyle w:val="10"/>
          <w:b/>
          <w:bCs/>
          <w:sz w:val="21"/>
          <w:szCs w:val="21"/>
        </w:rPr>
        <w:t>www.apurban.com/careers.php</w:t>
      </w:r>
      <w:r>
        <w:rPr>
          <w:rStyle w:val="10"/>
          <w:b/>
          <w:bCs/>
          <w:sz w:val="21"/>
          <w:szCs w:val="21"/>
        </w:rPr>
        <w:fldChar w:fldCharType="end"/>
      </w:r>
      <w:r>
        <w:rPr>
          <w:b/>
          <w:bCs/>
          <w:sz w:val="21"/>
          <w:szCs w:val="21"/>
        </w:rPr>
        <w:t xml:space="preserve">) along with detailed CV and send at: </w:t>
      </w:r>
      <w:r>
        <w:rPr>
          <w:b/>
          <w:bCs/>
          <w:color w:val="FF0000"/>
          <w:sz w:val="21"/>
          <w:szCs w:val="21"/>
        </w:rPr>
        <w:t xml:space="preserve">jobs@apurban.in </w:t>
      </w:r>
      <w:r>
        <w:rPr>
          <w:b/>
          <w:bCs/>
          <w:sz w:val="21"/>
          <w:szCs w:val="21"/>
        </w:rPr>
        <w:t>(properly mention position name in subject line)</w:t>
      </w:r>
    </w:p>
    <w:p w14:paraId="291C9ED6">
      <w:pPr>
        <w:rPr>
          <w:b/>
          <w:bCs/>
          <w:sz w:val="21"/>
          <w:szCs w:val="21"/>
        </w:rPr>
      </w:pPr>
    </w:p>
    <w:bookmarkEnd w:id="0"/>
    <w:sectPr>
      <w:headerReference r:id="rId3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0CD1">
    <w:pPr>
      <w:pStyle w:val="7"/>
      <w:spacing w:before="0"/>
      <w:ind w:left="4315"/>
    </w:pPr>
    <w:r>
      <w:drawing>
        <wp:inline distT="0" distB="0" distL="0" distR="0">
          <wp:extent cx="427990" cy="443230"/>
          <wp:effectExtent l="0" t="0" r="3810" b="1270"/>
          <wp:docPr id="12664555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55516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99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AE318">
    <w:pPr>
      <w:pStyle w:val="7"/>
      <w:spacing w:before="44"/>
      <w:ind w:left="841" w:right="626"/>
      <w:jc w:val="center"/>
      <w:rPr>
        <w:sz w:val="18"/>
        <w:szCs w:val="18"/>
      </w:rPr>
    </w:pPr>
    <w:r>
      <w:rPr>
        <w:sz w:val="18"/>
        <w:szCs w:val="18"/>
      </w:rPr>
      <w:t>Andhra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Pradesh</w:t>
    </w:r>
    <w:r>
      <w:rPr>
        <w:spacing w:val="9"/>
        <w:sz w:val="18"/>
        <w:szCs w:val="18"/>
      </w:rPr>
      <w:t xml:space="preserve"> </w:t>
    </w:r>
    <w:r>
      <w:rPr>
        <w:sz w:val="18"/>
        <w:szCs w:val="18"/>
      </w:rPr>
      <w:t>Urban</w:t>
    </w:r>
    <w:r>
      <w:rPr>
        <w:spacing w:val="13"/>
        <w:sz w:val="18"/>
        <w:szCs w:val="18"/>
      </w:rPr>
      <w:t xml:space="preserve"> </w:t>
    </w:r>
    <w:r>
      <w:rPr>
        <w:sz w:val="18"/>
        <w:szCs w:val="18"/>
      </w:rPr>
      <w:t>Infrastructure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Asset</w:t>
    </w:r>
    <w:r>
      <w:rPr>
        <w:spacing w:val="11"/>
        <w:sz w:val="18"/>
        <w:szCs w:val="18"/>
      </w:rPr>
      <w:t xml:space="preserve"> </w:t>
    </w:r>
    <w:r>
      <w:rPr>
        <w:sz w:val="18"/>
        <w:szCs w:val="18"/>
      </w:rPr>
      <w:t>Management</w:t>
    </w:r>
    <w:r>
      <w:rPr>
        <w:spacing w:val="12"/>
        <w:sz w:val="18"/>
        <w:szCs w:val="18"/>
      </w:rPr>
      <w:t xml:space="preserve"> </w:t>
    </w:r>
    <w:r>
      <w:rPr>
        <w:sz w:val="18"/>
        <w:szCs w:val="18"/>
      </w:rPr>
      <w:t>Limited</w:t>
    </w:r>
  </w:p>
  <w:p w14:paraId="40EE3ABF">
    <w:pPr>
      <w:pStyle w:val="7"/>
      <w:spacing w:line="244" w:lineRule="auto"/>
      <w:ind w:left="850" w:right="626"/>
      <w:jc w:val="center"/>
      <w:rPr>
        <w:spacing w:val="-52"/>
        <w:sz w:val="18"/>
        <w:szCs w:val="18"/>
      </w:rPr>
    </w:pPr>
    <w:r>
      <w:rPr>
        <w:sz w:val="18"/>
        <w:szCs w:val="18"/>
      </w:rPr>
      <w:t>4th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Floor,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NTR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Administrative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Block,</w:t>
    </w:r>
    <w:r>
      <w:rPr>
        <w:spacing w:val="8"/>
        <w:sz w:val="18"/>
        <w:szCs w:val="18"/>
      </w:rPr>
      <w:t xml:space="preserve"> </w:t>
    </w:r>
    <w:r>
      <w:rPr>
        <w:sz w:val="18"/>
        <w:szCs w:val="18"/>
      </w:rPr>
      <w:t>Pandit</w:t>
    </w:r>
    <w:r>
      <w:rPr>
        <w:spacing w:val="10"/>
        <w:sz w:val="18"/>
        <w:szCs w:val="18"/>
      </w:rPr>
      <w:t xml:space="preserve"> </w:t>
    </w:r>
    <w:r>
      <w:rPr>
        <w:sz w:val="18"/>
        <w:szCs w:val="18"/>
      </w:rPr>
      <w:t>Nehru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Bus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Station,</w:t>
    </w:r>
    <w:r>
      <w:rPr>
        <w:spacing w:val="9"/>
        <w:sz w:val="18"/>
        <w:szCs w:val="18"/>
      </w:rPr>
      <w:t xml:space="preserve"> </w:t>
    </w:r>
    <w:r>
      <w:rPr>
        <w:sz w:val="18"/>
        <w:szCs w:val="18"/>
      </w:rPr>
      <w:t>Vijayawada</w:t>
    </w:r>
    <w:r>
      <w:rPr>
        <w:spacing w:val="6"/>
        <w:sz w:val="18"/>
        <w:szCs w:val="18"/>
      </w:rPr>
      <w:t xml:space="preserve"> </w:t>
    </w:r>
    <w:r>
      <w:rPr>
        <w:sz w:val="18"/>
        <w:szCs w:val="18"/>
      </w:rPr>
      <w:t>-</w:t>
    </w:r>
    <w:r>
      <w:rPr>
        <w:spacing w:val="12"/>
        <w:sz w:val="18"/>
        <w:szCs w:val="18"/>
      </w:rPr>
      <w:t xml:space="preserve"> </w:t>
    </w:r>
    <w:r>
      <w:rPr>
        <w:sz w:val="18"/>
        <w:szCs w:val="18"/>
      </w:rPr>
      <w:t>520</w:t>
    </w:r>
    <w:r>
      <w:rPr>
        <w:spacing w:val="7"/>
        <w:sz w:val="18"/>
        <w:szCs w:val="18"/>
      </w:rPr>
      <w:t xml:space="preserve"> </w:t>
    </w:r>
    <w:r>
      <w:rPr>
        <w:sz w:val="18"/>
        <w:szCs w:val="18"/>
      </w:rPr>
      <w:t>013</w:t>
    </w:r>
    <w:r>
      <w:rPr>
        <w:spacing w:val="-52"/>
        <w:sz w:val="18"/>
        <w:szCs w:val="18"/>
      </w:rPr>
      <w:t xml:space="preserve"> </w:t>
    </w:r>
  </w:p>
  <w:p w14:paraId="216FDECB">
    <w:pPr>
      <w:pStyle w:val="7"/>
      <w:spacing w:line="244" w:lineRule="auto"/>
      <w:ind w:left="850" w:right="626"/>
      <w:jc w:val="center"/>
      <w:rPr>
        <w:sz w:val="18"/>
        <w:szCs w:val="18"/>
      </w:rPr>
    </w:pPr>
    <w:r>
      <w:rPr>
        <w:sz w:val="18"/>
        <w:szCs w:val="18"/>
      </w:rPr>
      <w:t>Website:</w:t>
    </w:r>
    <w:r>
      <w:rPr>
        <w:rFonts w:hint="default"/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"http://www.apurban.com/" \h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www.apurban.com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E618F"/>
    <w:multiLevelType w:val="multilevel"/>
    <w:tmpl w:val="1DFE618F"/>
    <w:lvl w:ilvl="0" w:tentative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1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5890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C0050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6175B"/>
    <w:rsid w:val="0017605C"/>
    <w:rsid w:val="00176CBE"/>
    <w:rsid w:val="001777F5"/>
    <w:rsid w:val="001832D4"/>
    <w:rsid w:val="00184B06"/>
    <w:rsid w:val="0018529A"/>
    <w:rsid w:val="00194EC7"/>
    <w:rsid w:val="001A544D"/>
    <w:rsid w:val="001A7E15"/>
    <w:rsid w:val="001B3AD1"/>
    <w:rsid w:val="001B4EDD"/>
    <w:rsid w:val="001B4FED"/>
    <w:rsid w:val="001C3B4E"/>
    <w:rsid w:val="001D7B74"/>
    <w:rsid w:val="001E3232"/>
    <w:rsid w:val="001E706E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97CE0"/>
    <w:rsid w:val="002B3978"/>
    <w:rsid w:val="002E3213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5A5D"/>
    <w:rsid w:val="00372CA8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A5EC9"/>
    <w:rsid w:val="004C459F"/>
    <w:rsid w:val="004D3BF8"/>
    <w:rsid w:val="004E4B23"/>
    <w:rsid w:val="004E4C69"/>
    <w:rsid w:val="004E4F94"/>
    <w:rsid w:val="004E6651"/>
    <w:rsid w:val="00507F53"/>
    <w:rsid w:val="00515EAA"/>
    <w:rsid w:val="00526A4B"/>
    <w:rsid w:val="00541D3D"/>
    <w:rsid w:val="00544C0B"/>
    <w:rsid w:val="00550BBC"/>
    <w:rsid w:val="005525B0"/>
    <w:rsid w:val="005615C0"/>
    <w:rsid w:val="005657BC"/>
    <w:rsid w:val="00565CE2"/>
    <w:rsid w:val="00571787"/>
    <w:rsid w:val="00590D2B"/>
    <w:rsid w:val="00594C0B"/>
    <w:rsid w:val="005B20AE"/>
    <w:rsid w:val="005D39BF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F77BA"/>
    <w:rsid w:val="007046CF"/>
    <w:rsid w:val="00725BF2"/>
    <w:rsid w:val="00753755"/>
    <w:rsid w:val="007565E3"/>
    <w:rsid w:val="00766D6B"/>
    <w:rsid w:val="00770259"/>
    <w:rsid w:val="00783EF1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A20DE"/>
    <w:rsid w:val="008A47E5"/>
    <w:rsid w:val="008D1B47"/>
    <w:rsid w:val="008E3471"/>
    <w:rsid w:val="008E47D7"/>
    <w:rsid w:val="008E4C1C"/>
    <w:rsid w:val="00903F9D"/>
    <w:rsid w:val="00915F74"/>
    <w:rsid w:val="00924C04"/>
    <w:rsid w:val="00936D2A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3AB0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D4E5F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4DAE"/>
    <w:rsid w:val="00C807E0"/>
    <w:rsid w:val="00C96580"/>
    <w:rsid w:val="00CA0FA9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9D0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C66"/>
    <w:rsid w:val="00EA691F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  <w:rsid w:val="552E12E3"/>
    <w:rsid w:val="713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3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1"/>
    <w:qFormat/>
    <w:uiPriority w:val="1"/>
    <w:pPr>
      <w:spacing w:before="4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39"/>
    <w:pPr>
      <w:widowControl/>
      <w:autoSpaceDE/>
      <w:autoSpaceDN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Title"/>
    <w:basedOn w:val="1"/>
    <w:link w:val="22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4">
    <w:name w:val="List Paragraph"/>
    <w:basedOn w:val="1"/>
    <w:link w:val="20"/>
    <w:qFormat/>
    <w:uiPriority w:val="34"/>
  </w:style>
  <w:style w:type="paragraph" w:customStyle="1" w:styleId="15">
    <w:name w:val="Table Paragraph"/>
    <w:basedOn w:val="1"/>
    <w:qFormat/>
    <w:uiPriority w:val="1"/>
    <w:pPr>
      <w:spacing w:before="3"/>
      <w:ind w:left="105"/>
    </w:pPr>
  </w:style>
  <w:style w:type="character" w:customStyle="1" w:styleId="1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9"/>
    <w:qFormat/>
    <w:uiPriority w:val="99"/>
    <w:rPr>
      <w:rFonts w:ascii="Times New Roman" w:hAnsi="Times New Roman" w:eastAsia="Times New Roman" w:cs="Times New Roman"/>
    </w:rPr>
  </w:style>
  <w:style w:type="character" w:customStyle="1" w:styleId="18">
    <w:name w:val="Footer Char"/>
    <w:basedOn w:val="4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9">
    <w:name w:val="Heading 2 Char"/>
    <w:basedOn w:val="4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20">
    <w:name w:val="List Paragraph Char"/>
    <w:link w:val="14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21">
    <w:name w:val="Body Text Char"/>
    <w:basedOn w:val="4"/>
    <w:link w:val="7"/>
    <w:qFormat/>
    <w:uiPriority w:val="1"/>
    <w:rPr>
      <w:rFonts w:ascii="Times New Roman" w:hAnsi="Times New Roman" w:eastAsia="Times New Roman" w:cs="Times New Roman"/>
    </w:rPr>
  </w:style>
  <w:style w:type="character" w:customStyle="1" w:styleId="22">
    <w:name w:val="Title Char"/>
    <w:basedOn w:val="4"/>
    <w:link w:val="13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3">
    <w:name w:val="Balloon Text Char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4">
    <w:name w:val="Revision"/>
    <w:hidden/>
    <w:semiHidden/>
    <w:qFormat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25">
    <w:name w:val="Heading 4 Char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FA25A-67FC-42B1-965D-EEBBBCA5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5249</Characters>
  <Lines>43</Lines>
  <Paragraphs>12</Paragraphs>
  <TotalTime>0</TotalTime>
  <ScaleCrop>false</ScaleCrop>
  <LinksUpToDate>false</LinksUpToDate>
  <CharactersWithSpaces>6157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2025-02-21T09:37:00Z</dcterms:created>
  <dc:creator>Harish Nawani</dc:creator>
  <cp:lastModifiedBy>haris</cp:lastModifiedBy>
  <cp:lastPrinted>2024-08-23T08:54:00Z</cp:lastPrinted>
  <dcterms:modified xsi:type="dcterms:W3CDTF">2025-04-23T11:22:43Z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  <property fmtid="{D5CDD505-2E9C-101B-9397-08002B2CF9AE}" pid="6" name="KSOProductBuildVer">
    <vt:lpwstr>1033-12.2.0.20795</vt:lpwstr>
  </property>
  <property fmtid="{D5CDD505-2E9C-101B-9397-08002B2CF9AE}" pid="7" name="ICV">
    <vt:lpwstr>878AF69EDBA646A989A124C337973175_13</vt:lpwstr>
  </property>
</Properties>
</file>